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65" w:rsidRPr="00FC4220" w:rsidRDefault="00FC4220" w:rsidP="00695A65">
      <w:pPr>
        <w:snapToGrid w:val="0"/>
        <w:spacing w:before="120" w:after="0" w:line="240" w:lineRule="auto"/>
        <w:ind w:left="170"/>
        <w:jc w:val="both"/>
        <w:rPr>
          <w:rFonts w:ascii="Calibri" w:eastAsia="Times New Roman" w:hAnsi="Calibri" w:cs="Helvetica"/>
          <w:b/>
          <w:kern w:val="36"/>
          <w:sz w:val="14"/>
          <w:szCs w:val="48"/>
          <w:u w:val="single"/>
          <w:lang w:val="fr-BE"/>
        </w:rPr>
      </w:pPr>
      <w:r w:rsidRPr="00FC4220">
        <w:rPr>
          <w:rFonts w:ascii="Calibri" w:eastAsia="Times New Roman" w:hAnsi="Calibri" w:cs="Helvetica"/>
          <w:b/>
          <w:kern w:val="36"/>
          <w:sz w:val="14"/>
          <w:szCs w:val="48"/>
          <w:u w:val="single"/>
          <w:lang w:val="fr-BE"/>
        </w:rPr>
        <w:t>Conditions générales de livraison et de paiement</w:t>
      </w:r>
    </w:p>
    <w:p w:rsidR="00A74E38" w:rsidRPr="00695A65" w:rsidRDefault="00695A65" w:rsidP="00695A65">
      <w:pPr>
        <w:snapToGrid w:val="0"/>
        <w:spacing w:after="0" w:line="240" w:lineRule="auto"/>
        <w:ind w:left="284"/>
        <w:jc w:val="both"/>
        <w:rPr>
          <w:rFonts w:ascii="Verdana" w:eastAsia="Arial" w:hAnsi="Verdana" w:cs="Arial"/>
          <w:b/>
          <w:bCs/>
          <w:i/>
          <w:iCs/>
          <w:color w:val="009999"/>
          <w:sz w:val="14"/>
          <w:szCs w:val="15"/>
          <w:lang w:val="fr-BE" w:eastAsia="fr-FR"/>
        </w:rPr>
      </w:pPr>
      <w:r w:rsidRPr="00695A65">
        <w:rPr>
          <w:rFonts w:ascii="Verdana" w:eastAsia="Arial" w:hAnsi="Verdana" w:cs="Arial"/>
          <w:b/>
          <w:bCs/>
          <w:color w:val="009999"/>
          <w:sz w:val="14"/>
          <w:szCs w:val="15"/>
          <w:lang w:val="fr-BE" w:eastAsia="fr-FR"/>
        </w:rPr>
        <w:t>Article 1</w:t>
      </w:r>
      <w:r w:rsidR="00A74E38" w:rsidRPr="00695A65">
        <w:rPr>
          <w:rFonts w:ascii="Verdana" w:eastAsia="Arial" w:hAnsi="Verdana" w:cs="Arial"/>
          <w:b/>
          <w:bCs/>
          <w:i/>
          <w:iCs/>
          <w:color w:val="009999"/>
          <w:sz w:val="14"/>
          <w:szCs w:val="15"/>
          <w:lang w:val="fr-BE" w:eastAsia="fr-FR"/>
        </w:rPr>
        <w:t xml:space="preserve">: </w:t>
      </w:r>
      <w:r w:rsidR="00FC4220" w:rsidRPr="00695A65">
        <w:rPr>
          <w:rFonts w:ascii="Verdana" w:eastAsia="Arial" w:hAnsi="Verdana" w:cs="Arial"/>
          <w:b/>
          <w:bCs/>
          <w:color w:val="009999"/>
          <w:sz w:val="14"/>
          <w:szCs w:val="15"/>
          <w:lang w:val="fr-BE" w:eastAsia="fr-FR"/>
        </w:rPr>
        <w:t>Application</w:t>
      </w:r>
    </w:p>
    <w:p w:rsidR="00FC4220" w:rsidRDefault="00A74E38" w:rsidP="00A74E38">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 xml:space="preserve">1.1. </w:t>
      </w:r>
      <w:r w:rsidR="00FC4220" w:rsidRPr="00FC4220">
        <w:rPr>
          <w:rFonts w:ascii="Calibri" w:eastAsia="Times New Roman" w:hAnsi="Calibri" w:cs="Times New Roman"/>
          <w:i/>
          <w:iCs/>
          <w:sz w:val="14"/>
          <w:szCs w:val="15"/>
          <w:lang w:val="fr-BE" w:eastAsia="fr-BE"/>
        </w:rPr>
        <w:t>Les présentes conditions sont d’application sur tous les services fournis par le LINEAS ACADEMY. Les dérogations à ces conditions ne vaudront que si elles ont été expressément convenues par écrit.</w:t>
      </w:r>
    </w:p>
    <w:p w:rsidR="00A74E38" w:rsidRPr="00FC4220" w:rsidRDefault="00A74E38" w:rsidP="00A74E38">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 xml:space="preserve">1.2. </w:t>
      </w:r>
      <w:r w:rsidR="00FC4220" w:rsidRPr="00FC4220">
        <w:rPr>
          <w:rFonts w:ascii="Calibri" w:eastAsia="Times New Roman" w:hAnsi="Calibri" w:cs="Times New Roman"/>
          <w:i/>
          <w:iCs/>
          <w:sz w:val="14"/>
          <w:szCs w:val="15"/>
          <w:lang w:val="fr-BE" w:eastAsia="fr-BE"/>
        </w:rPr>
        <w:t>En passant commande, le client accepte l’application des présentes conditions et renonce à l’application de ses propres conditions éventuelles. Le LINEAS ACADEMY rejette expressément l’application des conditions générales du client</w:t>
      </w:r>
    </w:p>
    <w:p w:rsidR="00695A65" w:rsidRDefault="00A74E38"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 xml:space="preserve">1.3. </w:t>
      </w:r>
      <w:r w:rsidR="00FC4220" w:rsidRPr="00FC4220">
        <w:rPr>
          <w:rFonts w:ascii="Calibri" w:eastAsia="Times New Roman" w:hAnsi="Calibri" w:cs="Times New Roman"/>
          <w:i/>
          <w:iCs/>
          <w:sz w:val="14"/>
          <w:szCs w:val="15"/>
          <w:lang w:val="fr-BE" w:eastAsia="fr-BE"/>
        </w:rPr>
        <w:t>Un règlement d’examen, arrêté par la commission d’examen concernée, est d’application à la préparation, le passage et l’évaluation d’un examen</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w:t>
      </w:r>
    </w:p>
    <w:p w:rsidR="00A74E38" w:rsidRPr="00877C18" w:rsidRDefault="00FC4220" w:rsidP="00695A65">
      <w:pPr>
        <w:snapToGrid w:val="0"/>
        <w:spacing w:after="0" w:line="240" w:lineRule="auto"/>
        <w:ind w:left="284"/>
        <w:jc w:val="both"/>
        <w:rPr>
          <w:rFonts w:ascii="Verdana" w:eastAsia="Arial" w:hAnsi="Verdana" w:cs="Arial"/>
          <w:b/>
          <w:bCs/>
          <w:color w:val="009999"/>
          <w:sz w:val="14"/>
          <w:szCs w:val="15"/>
          <w:lang w:val="fr-BE" w:eastAsia="fr-FR"/>
        </w:rPr>
      </w:pPr>
      <w:r w:rsidRPr="00877C18">
        <w:rPr>
          <w:rFonts w:ascii="Verdana" w:eastAsia="Arial" w:hAnsi="Verdana" w:cs="Arial"/>
          <w:b/>
          <w:bCs/>
          <w:color w:val="009999"/>
          <w:sz w:val="14"/>
          <w:szCs w:val="15"/>
          <w:lang w:val="fr-BE" w:eastAsia="fr-FR"/>
        </w:rPr>
        <w:t>Article 2</w:t>
      </w:r>
      <w:r w:rsidR="00A74E38" w:rsidRPr="00877C18">
        <w:rPr>
          <w:rFonts w:ascii="Verdana" w:eastAsia="Arial" w:hAnsi="Verdana" w:cs="Arial"/>
          <w:b/>
          <w:bCs/>
          <w:color w:val="009999"/>
          <w:sz w:val="14"/>
          <w:szCs w:val="15"/>
          <w:lang w:val="fr-BE" w:eastAsia="fr-FR"/>
        </w:rPr>
        <w:t xml:space="preserve">: </w:t>
      </w:r>
      <w:r w:rsidRPr="00877C18">
        <w:rPr>
          <w:rFonts w:ascii="Verdana" w:eastAsia="Arial" w:hAnsi="Verdana" w:cs="Arial"/>
          <w:b/>
          <w:bCs/>
          <w:color w:val="009999"/>
          <w:sz w:val="14"/>
          <w:szCs w:val="15"/>
          <w:lang w:val="fr-BE" w:eastAsia="fr-FR"/>
        </w:rPr>
        <w:t>Réalisation d’un contrat</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2.1. Seules les inscriptions pour une formation et un examen à l’aide du formulaire d’inscription (électronique) destiné à cet effet ou l’offre signée sont acceptées par le LINEAS ACADEMY comme commande. Les inscriptions sont traitées par ordre d’arrivée. Seuls les formulaires entièrement complétés peuvent être pris en considération.</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2.2. Les participants à une formation ou à un examen doivent satisfaire aux conditions d’admission.</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2.3. Après inscription, la personne de contact reçoit un accusé de réception.</w:t>
      </w:r>
    </w:p>
    <w:p w:rsidR="00695A65" w:rsidRDefault="00FC4220" w:rsidP="00695A65">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2.4. Les modifications et ajouts à une offre, ainsi que les accords oraux, ne deviennent contraignants que s’ils ont été confirmés par écrit par le LINEAS ACADEMY</w:t>
      </w:r>
      <w:r w:rsidR="00A74E38" w:rsidRPr="00FC4220">
        <w:rPr>
          <w:rFonts w:ascii="Calibri" w:eastAsia="Times New Roman" w:hAnsi="Calibri" w:cs="Times New Roman"/>
          <w:i/>
          <w:iCs/>
          <w:sz w:val="14"/>
          <w:szCs w:val="15"/>
          <w:lang w:val="fr-BE" w:eastAsia="fr-BE"/>
        </w:rPr>
        <w:t>.</w:t>
      </w:r>
    </w:p>
    <w:p w:rsidR="00695A65" w:rsidRPr="00FC4220" w:rsidRDefault="00695A65" w:rsidP="00695A65">
      <w:pPr>
        <w:snapToGrid w:val="0"/>
        <w:spacing w:after="0" w:line="240" w:lineRule="auto"/>
        <w:ind w:left="284" w:hanging="284"/>
        <w:jc w:val="both"/>
        <w:rPr>
          <w:rFonts w:ascii="Calibri" w:eastAsia="Times New Roman" w:hAnsi="Calibri" w:cs="Times New Roman"/>
          <w:i/>
          <w:iCs/>
          <w:sz w:val="14"/>
          <w:szCs w:val="15"/>
          <w:lang w:val="fr-BE" w:eastAsia="fr-BE"/>
        </w:rPr>
      </w:pPr>
    </w:p>
    <w:p w:rsidR="00A74E38" w:rsidRPr="00877C18" w:rsidRDefault="00695A65" w:rsidP="00695A65">
      <w:pPr>
        <w:snapToGrid w:val="0"/>
        <w:spacing w:after="0" w:line="240" w:lineRule="auto"/>
        <w:ind w:left="284"/>
        <w:jc w:val="both"/>
        <w:rPr>
          <w:rFonts w:ascii="Verdana" w:eastAsia="Arial" w:hAnsi="Verdana" w:cs="Arial"/>
          <w:b/>
          <w:bCs/>
          <w:color w:val="009999"/>
          <w:sz w:val="14"/>
          <w:szCs w:val="15"/>
          <w:lang w:val="fr-BE" w:eastAsia="fr-FR"/>
        </w:rPr>
      </w:pPr>
      <w:r w:rsidRPr="00877C18">
        <w:rPr>
          <w:rFonts w:ascii="Verdana" w:eastAsia="Arial" w:hAnsi="Verdana" w:cs="Arial"/>
          <w:b/>
          <w:bCs/>
          <w:color w:val="009999"/>
          <w:sz w:val="14"/>
          <w:szCs w:val="15"/>
          <w:lang w:val="fr-BE" w:eastAsia="fr-FR"/>
        </w:rPr>
        <w:t>Article 3</w:t>
      </w:r>
      <w:r w:rsidR="00A74E38" w:rsidRPr="00877C18">
        <w:rPr>
          <w:rFonts w:ascii="Verdana" w:eastAsia="Arial" w:hAnsi="Verdana" w:cs="Arial"/>
          <w:b/>
          <w:bCs/>
          <w:color w:val="009999"/>
          <w:sz w:val="14"/>
          <w:szCs w:val="15"/>
          <w:lang w:val="fr-BE" w:eastAsia="fr-FR"/>
        </w:rPr>
        <w:t xml:space="preserve">: </w:t>
      </w:r>
      <w:r w:rsidRPr="00877C18">
        <w:rPr>
          <w:rFonts w:ascii="Verdana" w:eastAsia="Arial" w:hAnsi="Verdana" w:cs="Arial"/>
          <w:b/>
          <w:bCs/>
          <w:color w:val="009999"/>
          <w:sz w:val="14"/>
          <w:szCs w:val="15"/>
          <w:lang w:val="fr-BE" w:eastAsia="fr-FR"/>
        </w:rPr>
        <w:t>Annulation</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3.1. Le client peut annuler sans frais sa commande jusqu’à 4 semaines avant le début de la formation et jusqu’à 3 semaines avant le début d’un examen. En cas d’annulation dans un délai plus court, le montant complet sera dû. Un délai différent est d’application pour un certain nombre de formations. Tout délai différent est mentionné dans l’information sur le produit.</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3.2. L’annulation doit être confirmée par écrit et mentionner les données du p participant de la formation ou de l’examen concerné. La date de réception par le LINEAS ACADEMY vaut comme date d’annulation. Si le LINEAS ACADEMY n’a pas reçu une notification d’annulation correcte, il facturera le prix complet si le candidat ne se présente pas.</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3.3. En cas d’empêchement du participant, il est possible d’envoyer un remplaçant, pour autant que le participant de remplacement satisfasse aux conditions d’admission.</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3.4. Au cas où un client doit annuler une commande, le LINEAS ACADEMY pourra facturer au client tous les frais, le manque-à-gagner et des dommages attestés résultant de l’annulation de cette commande.</w:t>
      </w:r>
    </w:p>
    <w:p w:rsidR="00A74E38"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3.5. Si le LINEAS ACADEMY doit annuler une commande, une formation ou un examen en raison de circonstances imprévues ou d’un cas de force majeure, il recherchera une solution adaptée en concertation avec le client. Le LINEAS ACADEMY n’est pas responsable des dommages découlant de l’annulation pour le client.</w:t>
      </w:r>
    </w:p>
    <w:p w:rsidR="00695A65" w:rsidRPr="00FC4220" w:rsidRDefault="00695A65" w:rsidP="00FC4220">
      <w:pPr>
        <w:snapToGrid w:val="0"/>
        <w:spacing w:after="0" w:line="240" w:lineRule="auto"/>
        <w:ind w:left="284" w:hanging="284"/>
        <w:jc w:val="both"/>
        <w:rPr>
          <w:rFonts w:ascii="Calibri" w:eastAsia="Times New Roman" w:hAnsi="Calibri" w:cs="Times New Roman"/>
          <w:i/>
          <w:iCs/>
          <w:sz w:val="14"/>
          <w:szCs w:val="15"/>
          <w:lang w:val="fr-BE" w:eastAsia="fr-BE"/>
        </w:rPr>
      </w:pPr>
    </w:p>
    <w:p w:rsidR="00A74E38" w:rsidRPr="00FC4220" w:rsidRDefault="00695A65" w:rsidP="00695A65">
      <w:pPr>
        <w:snapToGrid w:val="0"/>
        <w:spacing w:after="0" w:line="240" w:lineRule="auto"/>
        <w:ind w:left="284"/>
        <w:jc w:val="both"/>
        <w:rPr>
          <w:rFonts w:ascii="Verdana" w:eastAsia="Arial" w:hAnsi="Verdana" w:cs="Arial"/>
          <w:b/>
          <w:bCs/>
          <w:color w:val="009999"/>
          <w:sz w:val="14"/>
          <w:szCs w:val="15"/>
          <w:lang w:val="fr-BE" w:eastAsia="fr-FR"/>
        </w:rPr>
      </w:pPr>
      <w:r w:rsidRPr="00877C18">
        <w:rPr>
          <w:rFonts w:ascii="Verdana" w:eastAsia="Arial" w:hAnsi="Verdana" w:cs="Arial"/>
          <w:b/>
          <w:bCs/>
          <w:color w:val="009999"/>
          <w:sz w:val="14"/>
          <w:szCs w:val="15"/>
          <w:lang w:val="fr-BE" w:eastAsia="fr-FR"/>
        </w:rPr>
        <w:t>Article 4</w:t>
      </w:r>
      <w:r w:rsidR="00A74E38" w:rsidRPr="00877C18">
        <w:rPr>
          <w:rFonts w:ascii="Verdana" w:eastAsia="Arial" w:hAnsi="Verdana" w:cs="Arial"/>
          <w:b/>
          <w:bCs/>
          <w:color w:val="009999"/>
          <w:sz w:val="14"/>
          <w:szCs w:val="15"/>
          <w:lang w:val="fr-BE" w:eastAsia="fr-FR"/>
        </w:rPr>
        <w:t xml:space="preserve">: </w:t>
      </w:r>
      <w:r w:rsidRPr="00877C18">
        <w:rPr>
          <w:rFonts w:ascii="Verdana" w:eastAsia="Arial" w:hAnsi="Verdana" w:cs="Arial"/>
          <w:b/>
          <w:bCs/>
          <w:color w:val="009999"/>
          <w:sz w:val="14"/>
          <w:szCs w:val="15"/>
          <w:lang w:val="fr-BE" w:eastAsia="fr-FR"/>
        </w:rPr>
        <w:t>Fin de la mission</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4.1. Quand le LINEAS ACADEMY évalue par écrit les services qu’il fournit, les clients ont le droit de consulter les résultats de cette évaluation.</w:t>
      </w:r>
    </w:p>
    <w:p w:rsidR="00A74E38"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4.2. Le LINEAS ACADEMY ne fournit aucune information sur les résultats par téléphone. Le client et le candidat ont le droit de consulter le dossier l’examen. Ils doivent adresser une demande écrite/orale dans les 4 semaines suivant la communication du résultat</w:t>
      </w:r>
      <w:r w:rsidR="00A74E38" w:rsidRPr="00FC4220">
        <w:rPr>
          <w:rFonts w:ascii="Calibri" w:eastAsia="Times New Roman" w:hAnsi="Calibri" w:cs="Times New Roman"/>
          <w:i/>
          <w:iCs/>
          <w:sz w:val="14"/>
          <w:szCs w:val="15"/>
          <w:lang w:val="fr-BE" w:eastAsia="fr-BE"/>
        </w:rPr>
        <w:t>.</w:t>
      </w:r>
    </w:p>
    <w:p w:rsidR="00695A65" w:rsidRPr="00FC4220" w:rsidRDefault="00695A65" w:rsidP="00FC4220">
      <w:pPr>
        <w:snapToGrid w:val="0"/>
        <w:spacing w:after="0" w:line="240" w:lineRule="auto"/>
        <w:ind w:left="284" w:hanging="284"/>
        <w:jc w:val="both"/>
        <w:rPr>
          <w:rFonts w:ascii="Calibri" w:eastAsia="Times New Roman" w:hAnsi="Calibri" w:cs="Times New Roman"/>
          <w:i/>
          <w:iCs/>
          <w:sz w:val="14"/>
          <w:szCs w:val="15"/>
          <w:lang w:val="fr-BE" w:eastAsia="fr-BE"/>
        </w:rPr>
      </w:pPr>
    </w:p>
    <w:p w:rsidR="00A74E38" w:rsidRPr="00877C18" w:rsidRDefault="00695A65" w:rsidP="00695A65">
      <w:pPr>
        <w:snapToGrid w:val="0"/>
        <w:spacing w:after="0" w:line="240" w:lineRule="auto"/>
        <w:ind w:left="284"/>
        <w:jc w:val="both"/>
        <w:rPr>
          <w:rFonts w:ascii="Verdana" w:eastAsia="Arial" w:hAnsi="Verdana" w:cs="Arial"/>
          <w:b/>
          <w:bCs/>
          <w:i/>
          <w:iCs/>
          <w:color w:val="009999"/>
          <w:sz w:val="14"/>
          <w:szCs w:val="15"/>
          <w:lang w:val="fr-BE" w:eastAsia="fr-FR"/>
        </w:rPr>
      </w:pPr>
      <w:r w:rsidRPr="00877C18">
        <w:rPr>
          <w:rFonts w:ascii="Verdana" w:eastAsia="Arial" w:hAnsi="Verdana" w:cs="Arial"/>
          <w:b/>
          <w:bCs/>
          <w:color w:val="009999"/>
          <w:sz w:val="14"/>
          <w:szCs w:val="15"/>
          <w:lang w:val="fr-BE" w:eastAsia="fr-FR"/>
        </w:rPr>
        <w:t>Article 5</w:t>
      </w:r>
      <w:r w:rsidR="00A74E38" w:rsidRPr="00877C18">
        <w:rPr>
          <w:rFonts w:ascii="Verdana" w:eastAsia="Arial" w:hAnsi="Verdana" w:cs="Arial"/>
          <w:b/>
          <w:bCs/>
          <w:color w:val="009999"/>
          <w:sz w:val="14"/>
          <w:szCs w:val="15"/>
          <w:lang w:val="fr-BE" w:eastAsia="fr-FR"/>
        </w:rPr>
        <w:t xml:space="preserve">: </w:t>
      </w:r>
      <w:r w:rsidRPr="00877C18">
        <w:rPr>
          <w:rFonts w:ascii="Verdana" w:eastAsia="Arial" w:hAnsi="Verdana" w:cs="Arial"/>
          <w:b/>
          <w:bCs/>
          <w:color w:val="009999"/>
          <w:sz w:val="14"/>
          <w:szCs w:val="15"/>
          <w:lang w:val="fr-BE" w:eastAsia="fr-FR"/>
        </w:rPr>
        <w:t>Facturation et paiement</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5.1. Pour toute formation et/ou service proposé par le LINEAS ACADEMY et fourni dans un site externe, le montant s’entend toujours hors frais de déplacement et de séjour, sauf convention contraire écrite.</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5.2. Le paiement doit intervenir dans les 30 jours date de facture.</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5.3. Les réclamations à propos de factures doivent être envoyées par écrit endéans le délai de paiement. Passé ce délai, la facture sera considérée comme approuvée.</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5.4. En cas de dépassement du délai de paiement, et que le client reste en défaut, le LINEAS ACADEMY a le droit d’appliquer le taux d’intérêt légal au montant de la facture, à compter de la date de facturation.</w:t>
      </w:r>
    </w:p>
    <w:p w:rsidR="00A74E38"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5.5. En cas de défaut de paiement du client, si le LINEAS ACADEMY juge nécessaire de lancer une procédure en recouvrement, les frais de cette procédure seront à charge du client. Les frais seront, au choix du LINEAS ACADEMY, égaux aux frais réels ou à 15 % du montant de la facture, majoré des intérêts dus, avec un minimum de € 125,00</w:t>
      </w:r>
      <w:r w:rsidR="00695A65">
        <w:rPr>
          <w:rFonts w:ascii="Calibri" w:eastAsia="Times New Roman" w:hAnsi="Calibri" w:cs="Times New Roman"/>
          <w:i/>
          <w:iCs/>
          <w:sz w:val="14"/>
          <w:szCs w:val="15"/>
          <w:lang w:val="fr-BE" w:eastAsia="fr-BE"/>
        </w:rPr>
        <w:t>.</w:t>
      </w:r>
    </w:p>
    <w:p w:rsidR="00695A65" w:rsidRPr="00FC4220" w:rsidRDefault="00695A65" w:rsidP="00FC4220">
      <w:pPr>
        <w:snapToGrid w:val="0"/>
        <w:spacing w:after="0" w:line="240" w:lineRule="auto"/>
        <w:ind w:left="284" w:hanging="284"/>
        <w:jc w:val="both"/>
        <w:rPr>
          <w:rFonts w:ascii="Calibri" w:eastAsia="Times New Roman" w:hAnsi="Calibri" w:cs="Times New Roman"/>
          <w:i/>
          <w:iCs/>
          <w:sz w:val="14"/>
          <w:szCs w:val="15"/>
          <w:lang w:val="fr-BE" w:eastAsia="fr-BE"/>
        </w:rPr>
      </w:pPr>
      <w:bookmarkStart w:id="0" w:name="_GoBack"/>
    </w:p>
    <w:bookmarkEnd w:id="0"/>
    <w:p w:rsidR="00A74E38" w:rsidRPr="00877C18" w:rsidRDefault="00695A65" w:rsidP="00695A65">
      <w:pPr>
        <w:snapToGrid w:val="0"/>
        <w:spacing w:after="0" w:line="240" w:lineRule="auto"/>
        <w:ind w:left="284"/>
        <w:jc w:val="both"/>
        <w:rPr>
          <w:rFonts w:ascii="Verdana" w:eastAsia="Arial" w:hAnsi="Verdana" w:cs="Arial"/>
          <w:b/>
          <w:bCs/>
          <w:color w:val="009999"/>
          <w:sz w:val="14"/>
          <w:szCs w:val="15"/>
          <w:lang w:val="fr-BE" w:eastAsia="fr-FR"/>
        </w:rPr>
      </w:pPr>
      <w:r w:rsidRPr="00877C18">
        <w:rPr>
          <w:rFonts w:ascii="Verdana" w:eastAsia="Arial" w:hAnsi="Verdana" w:cs="Arial"/>
          <w:b/>
          <w:bCs/>
          <w:color w:val="009999"/>
          <w:sz w:val="14"/>
          <w:szCs w:val="15"/>
          <w:lang w:val="fr-BE" w:eastAsia="fr-FR"/>
        </w:rPr>
        <w:t>Article 6</w:t>
      </w:r>
      <w:r w:rsidR="00A74E38" w:rsidRPr="00877C18">
        <w:rPr>
          <w:rFonts w:ascii="Verdana" w:eastAsia="Arial" w:hAnsi="Verdana" w:cs="Arial"/>
          <w:b/>
          <w:bCs/>
          <w:color w:val="009999"/>
          <w:sz w:val="14"/>
          <w:szCs w:val="15"/>
          <w:lang w:val="fr-BE" w:eastAsia="fr-FR"/>
        </w:rPr>
        <w:t xml:space="preserve">: </w:t>
      </w:r>
      <w:r w:rsidRPr="00877C18">
        <w:rPr>
          <w:rFonts w:ascii="Verdana" w:eastAsia="Arial" w:hAnsi="Verdana" w:cs="Arial"/>
          <w:b/>
          <w:bCs/>
          <w:color w:val="009999"/>
          <w:sz w:val="14"/>
          <w:szCs w:val="15"/>
          <w:lang w:val="fr-BE" w:eastAsia="fr-FR"/>
        </w:rPr>
        <w:t>Matériel de formation, droit d’auteur et confidentialité des informations</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6.1. Tous les droits d’auteur sur le matériel de formation et les examens fournis, ainsi que les idées, le savoir-faire et les éléments techniques développés par le LINEAS ACADEMY restent la propriété du LINEAS ACADEMY.</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6.2. Toute copie du matériel de formation du LINEAS ACADEMY est soumise à l’accord écrit et préalable du LINEAS ACADEMY.</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6.3. Si le LINEAS ACADEMY utilise des informations spécifiques à l’entreprise, le LINEAS ACADEMY n’utilisera ces informations que pour les besoins du projet concerné.</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6.4. Le client et le LINEAS ACADEMY ont le loisir d’utiliser le produit développé par le LINEAS ACADEMY pour les besoins du client pour leur propre publicité et promotion, pour autant qu’ils respectent la confidentialité des informations des deux parties et que leurs intérêts ne s’en trouvent pas lésés.</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6.5. Le LINEAS ACADEMY a le droit de mentionner son nom sur le produit développé par le LINEAS ACADEMY, dans le colophon d’une publication ou dans un titre.</w:t>
      </w:r>
    </w:p>
    <w:p w:rsidR="00A74E38"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6.6. Le client acquiert le droit d’utiliser le produit développé par le LINEAS ACADEMY en respectant la finalité convenue. Si le client souhaite faire un usage différent ou plus large du produit développé par le LINEAS ACADEMY, il ne pourra le faire qu’après conclusion d’un accord spécifique à cette fin entre les parties</w:t>
      </w:r>
      <w:r w:rsidR="00A74E38" w:rsidRPr="00FC4220">
        <w:rPr>
          <w:rFonts w:ascii="Calibri" w:eastAsia="Times New Roman" w:hAnsi="Calibri" w:cs="Times New Roman"/>
          <w:i/>
          <w:iCs/>
          <w:sz w:val="14"/>
          <w:szCs w:val="15"/>
          <w:lang w:val="fr-BE" w:eastAsia="fr-BE"/>
        </w:rPr>
        <w:t>.</w:t>
      </w:r>
    </w:p>
    <w:p w:rsidR="00A74E38" w:rsidRPr="00FC4220" w:rsidRDefault="00A74E38" w:rsidP="00A74E38">
      <w:pPr>
        <w:snapToGrid w:val="0"/>
        <w:spacing w:after="0" w:line="240" w:lineRule="auto"/>
        <w:ind w:left="284" w:hanging="284"/>
        <w:jc w:val="both"/>
        <w:rPr>
          <w:rFonts w:ascii="Calibri" w:eastAsia="Times New Roman" w:hAnsi="Calibri" w:cs="Times New Roman"/>
          <w:i/>
          <w:iCs/>
          <w:sz w:val="14"/>
          <w:szCs w:val="15"/>
          <w:lang w:val="fr-BE" w:eastAsia="fr-BE"/>
        </w:rPr>
      </w:pPr>
    </w:p>
    <w:p w:rsidR="00A74E38" w:rsidRPr="00877C18" w:rsidRDefault="00695A65" w:rsidP="00A74E38">
      <w:pPr>
        <w:snapToGrid w:val="0"/>
        <w:spacing w:after="0" w:line="240" w:lineRule="auto"/>
        <w:ind w:left="284"/>
        <w:jc w:val="both"/>
        <w:rPr>
          <w:rFonts w:ascii="Verdana" w:eastAsia="Arial" w:hAnsi="Verdana" w:cs="Arial"/>
          <w:b/>
          <w:bCs/>
          <w:color w:val="009999"/>
          <w:sz w:val="14"/>
          <w:szCs w:val="15"/>
          <w:lang w:val="fr-BE" w:eastAsia="fr-FR"/>
        </w:rPr>
      </w:pPr>
      <w:r w:rsidRPr="00877C18">
        <w:rPr>
          <w:rFonts w:ascii="Verdana" w:eastAsia="Arial" w:hAnsi="Verdana" w:cs="Arial"/>
          <w:b/>
          <w:bCs/>
          <w:color w:val="009999"/>
          <w:sz w:val="14"/>
          <w:szCs w:val="15"/>
          <w:lang w:val="fr-BE" w:eastAsia="fr-FR"/>
        </w:rPr>
        <w:t>Article 7</w:t>
      </w:r>
      <w:r w:rsidR="00A74E38" w:rsidRPr="00877C18">
        <w:rPr>
          <w:rFonts w:ascii="Verdana" w:eastAsia="Arial" w:hAnsi="Verdana" w:cs="Arial"/>
          <w:b/>
          <w:bCs/>
          <w:color w:val="009999"/>
          <w:sz w:val="14"/>
          <w:szCs w:val="15"/>
          <w:lang w:val="fr-BE" w:eastAsia="fr-FR"/>
        </w:rPr>
        <w:t xml:space="preserve">: </w:t>
      </w:r>
      <w:r w:rsidRPr="00877C18">
        <w:rPr>
          <w:rFonts w:ascii="Verdana" w:eastAsia="Arial" w:hAnsi="Verdana" w:cs="Arial"/>
          <w:b/>
          <w:bCs/>
          <w:color w:val="009999"/>
          <w:sz w:val="14"/>
          <w:szCs w:val="15"/>
          <w:lang w:val="fr-BE" w:eastAsia="fr-FR"/>
        </w:rPr>
        <w:t>Généralités</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7.1. Si le service fourni par le LINEAS ACADEMY présente des manquements ou des défauts par rapport aux éléments convenus dans la commande, le LINEAS ACADEMY devra y remédier pour autant que cela soit en son pouvoir et de sa responsabilité.</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7.2. À l’exception de ce qui est convenu dans ces conditions générales, le LINEAS ACADEMY décline toute responsabilité pour tout dommage résultant des éléments et/ou services fournis par le LINEAS ACADEMY, notamment les dommages subis par les participants, les candidats et/des tiers pendant la formation et/ou l’examen et résultant de l’utilisation du matériel de formation.</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7.3. Dans le cadre des formations pratiques données sur l’infrastructure publique, la responsabilité du LINEAS ACADEMY ne pourra jamais être engagée concernant la sécurité du participant. Le participant déclare par-là être lui-même responsable de sa propre sécurité.</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7.4. Sans préjudice de ces conditions générales, le LINEAS ACADEMY ne pourra jamais être tenu de payer des dommages et intérêts au client d’un montant supérieur à celui de la commande.</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7.5. Pendant la réalisation de la commande et dans un délai d’un an après la fin de la commande, il est interdit au client d’engager du personnel du LINEAS ACADEMY et/ou de négocier avec son personnel en vue d’un engagement ou de faire réaliser des opérations et/ou des services à ce personnel hors contrat de travail, qui correspondent ou sont comparables aux opérations ou aux services fournis par le LINEAS ACADEMY.</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7.6. Le LINEAS ACADEMY applique une procédure de traitement des réclamations. Le LINEAS ACADEMY s’efforcera de résoudre en accord avec le client dans un délai de 4 semaines les réclamations qui lui sont adressées.</w:t>
      </w:r>
    </w:p>
    <w:p w:rsidR="00FC4220" w:rsidRPr="00FC4220" w:rsidRDefault="00FC4220" w:rsidP="00FC4220">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7.7. Tout différend en rapport ou découlant d’un contrat auquel s’appliquent les présentes conditions générales sera tranché exclusivement par une juridiction compétente de Bruxelles.</w:t>
      </w:r>
    </w:p>
    <w:p w:rsidR="00A74E38" w:rsidRPr="00877C18" w:rsidRDefault="00FC4220" w:rsidP="00695A65">
      <w:pPr>
        <w:snapToGrid w:val="0"/>
        <w:spacing w:after="0" w:line="240" w:lineRule="auto"/>
        <w:ind w:left="284" w:hanging="284"/>
        <w:jc w:val="both"/>
        <w:rPr>
          <w:rFonts w:ascii="Calibri" w:eastAsia="Times New Roman" w:hAnsi="Calibri" w:cs="Times New Roman"/>
          <w:i/>
          <w:iCs/>
          <w:sz w:val="14"/>
          <w:szCs w:val="15"/>
          <w:lang w:val="fr-BE" w:eastAsia="fr-BE"/>
        </w:rPr>
      </w:pPr>
      <w:r w:rsidRPr="00FC4220">
        <w:rPr>
          <w:rFonts w:ascii="Calibri" w:eastAsia="Times New Roman" w:hAnsi="Calibri" w:cs="Times New Roman"/>
          <w:i/>
          <w:iCs/>
          <w:sz w:val="14"/>
          <w:szCs w:val="15"/>
          <w:lang w:val="fr-BE" w:eastAsia="fr-BE"/>
        </w:rPr>
        <w:t>7.8. Tous les contrats conclus entre le LINEAS ACADEMY et son client sont régis exclusivement par le droit belge.</w:t>
      </w:r>
    </w:p>
    <w:sectPr w:rsidR="00A74E38" w:rsidRPr="00877C18" w:rsidSect="001F7FEF">
      <w:headerReference w:type="default" r:id="rId11"/>
      <w:footerReference w:type="default" r:id="rId12"/>
      <w:pgSz w:w="11906" w:h="16838"/>
      <w:pgMar w:top="1440" w:right="1440" w:bottom="568" w:left="1440" w:header="1417" w:footer="708" w:gutter="0"/>
      <w:pgBorders w:offsetFrom="page">
        <w:top w:val="outset" w:sz="6" w:space="24" w:color="auto" w:shadow="1"/>
        <w:left w:val="outset" w:sz="6" w:space="24" w:color="auto" w:shadow="1"/>
        <w:bottom w:val="outset" w:sz="6" w:space="24" w:color="auto" w:shadow="1"/>
        <w:right w:val="outset" w:sz="6"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FA" w:rsidRDefault="00CC3AFA" w:rsidP="00040148">
      <w:pPr>
        <w:spacing w:after="0" w:line="240" w:lineRule="auto"/>
      </w:pPr>
      <w:r>
        <w:separator/>
      </w:r>
    </w:p>
  </w:endnote>
  <w:endnote w:type="continuationSeparator" w:id="0">
    <w:p w:rsidR="00CC3AFA" w:rsidRDefault="00CC3AFA" w:rsidP="0004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4314"/>
      <w:gridCol w:w="2356"/>
    </w:tblGrid>
    <w:tr w:rsidR="00DA59B4" w:rsidRPr="00DA59B4" w:rsidTr="00DA59B4">
      <w:tc>
        <w:tcPr>
          <w:tcW w:w="2376" w:type="dxa"/>
        </w:tcPr>
        <w:p w:rsidR="00DA59B4" w:rsidRPr="00DA59B4" w:rsidRDefault="00D30CEE" w:rsidP="00494E89">
          <w:pPr>
            <w:pStyle w:val="Footer"/>
            <w:rPr>
              <w:color w:val="808080" w:themeColor="background1" w:themeShade="80"/>
              <w:sz w:val="18"/>
            </w:rPr>
          </w:pPr>
          <w:r>
            <w:rPr>
              <w:color w:val="808080" w:themeColor="background1" w:themeShade="80"/>
              <w:sz w:val="18"/>
            </w:rPr>
            <w:t>LA_Template_</w:t>
          </w:r>
          <w:r w:rsidR="00494E89">
            <w:rPr>
              <w:color w:val="808080" w:themeColor="background1" w:themeShade="80"/>
              <w:sz w:val="18"/>
            </w:rPr>
            <w:t>15</w:t>
          </w:r>
        </w:p>
      </w:tc>
      <w:tc>
        <w:tcPr>
          <w:tcW w:w="4395" w:type="dxa"/>
        </w:tcPr>
        <w:p w:rsidR="00DA59B4" w:rsidRPr="00DA59B4" w:rsidRDefault="00D7088F" w:rsidP="00427C75">
          <w:pPr>
            <w:pStyle w:val="Footer"/>
            <w:jc w:val="center"/>
            <w:rPr>
              <w:color w:val="808080" w:themeColor="background1" w:themeShade="80"/>
              <w:sz w:val="18"/>
            </w:rPr>
          </w:pPr>
          <w:proofErr w:type="spellStart"/>
          <w:r>
            <w:rPr>
              <w:color w:val="808080" w:themeColor="background1" w:themeShade="80"/>
              <w:sz w:val="18"/>
            </w:rPr>
            <w:t>Conditions</w:t>
          </w:r>
          <w:proofErr w:type="spellEnd"/>
          <w:r>
            <w:rPr>
              <w:color w:val="808080" w:themeColor="background1" w:themeShade="80"/>
              <w:sz w:val="18"/>
            </w:rPr>
            <w:t xml:space="preserve"> </w:t>
          </w:r>
          <w:proofErr w:type="spellStart"/>
          <w:r>
            <w:rPr>
              <w:color w:val="808080" w:themeColor="background1" w:themeShade="80"/>
              <w:sz w:val="18"/>
            </w:rPr>
            <w:t>générales</w:t>
          </w:r>
          <w:proofErr w:type="spellEnd"/>
        </w:p>
      </w:tc>
      <w:tc>
        <w:tcPr>
          <w:tcW w:w="2395" w:type="dxa"/>
        </w:tcPr>
        <w:p w:rsidR="00DA59B4" w:rsidRPr="00DA59B4" w:rsidRDefault="00DA59B4" w:rsidP="00DA59B4">
          <w:pPr>
            <w:pStyle w:val="Footer"/>
            <w:jc w:val="right"/>
            <w:rPr>
              <w:color w:val="808080" w:themeColor="background1" w:themeShade="80"/>
              <w:sz w:val="18"/>
            </w:rPr>
          </w:pPr>
          <w:r w:rsidRPr="00DA59B4">
            <w:rPr>
              <w:color w:val="808080" w:themeColor="background1" w:themeShade="80"/>
              <w:sz w:val="18"/>
            </w:rPr>
            <w:t>Versie: 1.0</w:t>
          </w:r>
        </w:p>
      </w:tc>
    </w:tr>
  </w:tbl>
  <w:p w:rsidR="00DA59B4" w:rsidRDefault="00DA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FA" w:rsidRDefault="00CC3AFA" w:rsidP="00040148">
      <w:pPr>
        <w:spacing w:after="0" w:line="240" w:lineRule="auto"/>
      </w:pPr>
      <w:r>
        <w:separator/>
      </w:r>
    </w:p>
  </w:footnote>
  <w:footnote w:type="continuationSeparator" w:id="0">
    <w:p w:rsidR="00CC3AFA" w:rsidRDefault="00CC3AFA" w:rsidP="0004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EF" w:rsidRDefault="001F7FEF">
    <w:pPr>
      <w:pStyle w:val="Header"/>
    </w:pPr>
    <w:r w:rsidRPr="002F0414">
      <w:rPr>
        <w:noProof/>
        <w:sz w:val="40"/>
        <w:lang w:eastAsia="nl-BE"/>
      </w:rPr>
      <w:drawing>
        <wp:anchor distT="0" distB="0" distL="114300" distR="114300" simplePos="0" relativeHeight="251659264" behindDoc="1" locked="0" layoutInCell="1" allowOverlap="1" wp14:anchorId="38302179" wp14:editId="2980E564">
          <wp:simplePos x="0" y="0"/>
          <wp:positionH relativeFrom="column">
            <wp:posOffset>-594360</wp:posOffset>
          </wp:positionH>
          <wp:positionV relativeFrom="paragraph">
            <wp:posOffset>-571500</wp:posOffset>
          </wp:positionV>
          <wp:extent cx="1800225" cy="666115"/>
          <wp:effectExtent l="0" t="0" r="9525" b="635"/>
          <wp:wrapTight wrapText="bothSides">
            <wp:wrapPolygon edited="0">
              <wp:start x="0" y="0"/>
              <wp:lineTo x="0" y="21003"/>
              <wp:lineTo x="21486" y="21003"/>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666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6FC"/>
    <w:multiLevelType w:val="hybridMultilevel"/>
    <w:tmpl w:val="95849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307389"/>
    <w:multiLevelType w:val="hybridMultilevel"/>
    <w:tmpl w:val="26E68EE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F252433"/>
    <w:multiLevelType w:val="multilevel"/>
    <w:tmpl w:val="54FCA7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03442B0"/>
    <w:multiLevelType w:val="hybridMultilevel"/>
    <w:tmpl w:val="F12A5D18"/>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48"/>
    <w:rsid w:val="00040148"/>
    <w:rsid w:val="0008449F"/>
    <w:rsid w:val="00096CA1"/>
    <w:rsid w:val="000B3406"/>
    <w:rsid w:val="00120C3D"/>
    <w:rsid w:val="001F7FEF"/>
    <w:rsid w:val="00200D4A"/>
    <w:rsid w:val="002878FD"/>
    <w:rsid w:val="002B0C13"/>
    <w:rsid w:val="002B78A2"/>
    <w:rsid w:val="002E7EF6"/>
    <w:rsid w:val="002F0414"/>
    <w:rsid w:val="00370EC3"/>
    <w:rsid w:val="003F448B"/>
    <w:rsid w:val="00427C75"/>
    <w:rsid w:val="0047125E"/>
    <w:rsid w:val="00494E89"/>
    <w:rsid w:val="004A0C8A"/>
    <w:rsid w:val="00502F63"/>
    <w:rsid w:val="00510DF5"/>
    <w:rsid w:val="005B3E66"/>
    <w:rsid w:val="005F0FA7"/>
    <w:rsid w:val="005F28A8"/>
    <w:rsid w:val="005F5658"/>
    <w:rsid w:val="006021CB"/>
    <w:rsid w:val="00634CD4"/>
    <w:rsid w:val="00683961"/>
    <w:rsid w:val="00695A65"/>
    <w:rsid w:val="00723501"/>
    <w:rsid w:val="00727FDC"/>
    <w:rsid w:val="0074348F"/>
    <w:rsid w:val="00752B17"/>
    <w:rsid w:val="00787645"/>
    <w:rsid w:val="008375C0"/>
    <w:rsid w:val="00845D6A"/>
    <w:rsid w:val="00852F39"/>
    <w:rsid w:val="0086501C"/>
    <w:rsid w:val="0087262C"/>
    <w:rsid w:val="00877C18"/>
    <w:rsid w:val="00883711"/>
    <w:rsid w:val="008C0DAF"/>
    <w:rsid w:val="008F228A"/>
    <w:rsid w:val="009134E0"/>
    <w:rsid w:val="00961C9E"/>
    <w:rsid w:val="009B13F9"/>
    <w:rsid w:val="009F7F99"/>
    <w:rsid w:val="00A74E38"/>
    <w:rsid w:val="00AB3472"/>
    <w:rsid w:val="00AD6D88"/>
    <w:rsid w:val="00BC53B5"/>
    <w:rsid w:val="00BF2A95"/>
    <w:rsid w:val="00C140C6"/>
    <w:rsid w:val="00C5515B"/>
    <w:rsid w:val="00CC3AFA"/>
    <w:rsid w:val="00D30CEE"/>
    <w:rsid w:val="00D7088F"/>
    <w:rsid w:val="00D97F25"/>
    <w:rsid w:val="00DA0A7A"/>
    <w:rsid w:val="00DA59B4"/>
    <w:rsid w:val="00DF53B6"/>
    <w:rsid w:val="00E501F1"/>
    <w:rsid w:val="00E73487"/>
    <w:rsid w:val="00F46A40"/>
    <w:rsid w:val="00F56CE1"/>
    <w:rsid w:val="00F66A0C"/>
    <w:rsid w:val="00F84F19"/>
    <w:rsid w:val="00FB1ADA"/>
    <w:rsid w:val="00FC4220"/>
    <w:rsid w:val="00FD54FF"/>
    <w:rsid w:val="00FF3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004710"/>
  <w15:docId w15:val="{4DFF2421-CD38-402B-94C3-B9C058A1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nl-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6A"/>
  </w:style>
  <w:style w:type="paragraph" w:styleId="Heading1">
    <w:name w:val="heading 1"/>
    <w:basedOn w:val="Normal"/>
    <w:next w:val="Normal"/>
    <w:link w:val="Heading1Char"/>
    <w:uiPriority w:val="9"/>
    <w:qFormat/>
    <w:rsid w:val="00845D6A"/>
    <w:pPr>
      <w:numPr>
        <w:numId w:val="10"/>
      </w:numPr>
      <w:pBdr>
        <w:bottom w:val="thinThickSmallGap" w:sz="12" w:space="1" w:color="24657A" w:themeColor="accent2" w:themeShade="BF"/>
      </w:pBdr>
      <w:spacing w:before="400"/>
      <w:jc w:val="center"/>
      <w:outlineLvl w:val="0"/>
    </w:pPr>
    <w:rPr>
      <w:caps/>
      <w:color w:val="184451" w:themeColor="accent2" w:themeShade="80"/>
      <w:spacing w:val="20"/>
      <w:sz w:val="28"/>
      <w:szCs w:val="28"/>
    </w:rPr>
  </w:style>
  <w:style w:type="paragraph" w:styleId="Heading2">
    <w:name w:val="heading 2"/>
    <w:basedOn w:val="Normal"/>
    <w:next w:val="Normal"/>
    <w:link w:val="Heading2Char"/>
    <w:uiPriority w:val="9"/>
    <w:unhideWhenUsed/>
    <w:qFormat/>
    <w:rsid w:val="00845D6A"/>
    <w:pPr>
      <w:numPr>
        <w:ilvl w:val="1"/>
        <w:numId w:val="10"/>
      </w:numPr>
      <w:pBdr>
        <w:bottom w:val="single" w:sz="4" w:space="1" w:color="184351" w:themeColor="accent2" w:themeShade="7F"/>
      </w:pBdr>
      <w:spacing w:before="400"/>
      <w:jc w:val="center"/>
      <w:outlineLvl w:val="1"/>
    </w:pPr>
    <w:rPr>
      <w:caps/>
      <w:color w:val="184451" w:themeColor="accent2" w:themeShade="80"/>
      <w:spacing w:val="15"/>
      <w:sz w:val="24"/>
      <w:szCs w:val="24"/>
    </w:rPr>
  </w:style>
  <w:style w:type="paragraph" w:styleId="Heading3">
    <w:name w:val="heading 3"/>
    <w:basedOn w:val="Normal"/>
    <w:next w:val="Normal"/>
    <w:link w:val="Heading3Char"/>
    <w:uiPriority w:val="9"/>
    <w:unhideWhenUsed/>
    <w:qFormat/>
    <w:rsid w:val="00845D6A"/>
    <w:pPr>
      <w:numPr>
        <w:ilvl w:val="2"/>
        <w:numId w:val="10"/>
      </w:numPr>
      <w:pBdr>
        <w:top w:val="dotted" w:sz="4" w:space="1" w:color="184351" w:themeColor="accent2" w:themeShade="7F"/>
        <w:bottom w:val="dotted" w:sz="4" w:space="1" w:color="184351" w:themeColor="accent2" w:themeShade="7F"/>
      </w:pBdr>
      <w:spacing w:before="300"/>
      <w:jc w:val="center"/>
      <w:outlineLvl w:val="2"/>
    </w:pPr>
    <w:rPr>
      <w:caps/>
      <w:color w:val="184351" w:themeColor="accent2" w:themeShade="7F"/>
      <w:sz w:val="24"/>
      <w:szCs w:val="24"/>
    </w:rPr>
  </w:style>
  <w:style w:type="paragraph" w:styleId="Heading4">
    <w:name w:val="heading 4"/>
    <w:basedOn w:val="Normal"/>
    <w:next w:val="Normal"/>
    <w:link w:val="Heading4Char"/>
    <w:uiPriority w:val="9"/>
    <w:semiHidden/>
    <w:unhideWhenUsed/>
    <w:qFormat/>
    <w:rsid w:val="00845D6A"/>
    <w:pPr>
      <w:numPr>
        <w:ilvl w:val="3"/>
        <w:numId w:val="10"/>
      </w:numPr>
      <w:pBdr>
        <w:bottom w:val="dotted" w:sz="4" w:space="1" w:color="24657A" w:themeColor="accent2" w:themeShade="BF"/>
      </w:pBdr>
      <w:spacing w:after="120"/>
      <w:jc w:val="center"/>
      <w:outlineLvl w:val="3"/>
    </w:pPr>
    <w:rPr>
      <w:caps/>
      <w:color w:val="184351" w:themeColor="accent2" w:themeShade="7F"/>
      <w:spacing w:val="10"/>
    </w:rPr>
  </w:style>
  <w:style w:type="paragraph" w:styleId="Heading5">
    <w:name w:val="heading 5"/>
    <w:basedOn w:val="Normal"/>
    <w:next w:val="Normal"/>
    <w:link w:val="Heading5Char"/>
    <w:uiPriority w:val="9"/>
    <w:semiHidden/>
    <w:unhideWhenUsed/>
    <w:qFormat/>
    <w:rsid w:val="00845D6A"/>
    <w:pPr>
      <w:numPr>
        <w:ilvl w:val="4"/>
        <w:numId w:val="10"/>
      </w:numPr>
      <w:spacing w:before="320" w:after="120"/>
      <w:jc w:val="center"/>
      <w:outlineLvl w:val="4"/>
    </w:pPr>
    <w:rPr>
      <w:caps/>
      <w:color w:val="184351" w:themeColor="accent2" w:themeShade="7F"/>
      <w:spacing w:val="10"/>
    </w:rPr>
  </w:style>
  <w:style w:type="paragraph" w:styleId="Heading6">
    <w:name w:val="heading 6"/>
    <w:basedOn w:val="Normal"/>
    <w:next w:val="Normal"/>
    <w:link w:val="Heading6Char"/>
    <w:uiPriority w:val="9"/>
    <w:semiHidden/>
    <w:unhideWhenUsed/>
    <w:qFormat/>
    <w:rsid w:val="00845D6A"/>
    <w:pPr>
      <w:numPr>
        <w:ilvl w:val="5"/>
        <w:numId w:val="10"/>
      </w:numPr>
      <w:spacing w:after="120"/>
      <w:jc w:val="center"/>
      <w:outlineLvl w:val="5"/>
    </w:pPr>
    <w:rPr>
      <w:caps/>
      <w:color w:val="24657A" w:themeColor="accent2" w:themeShade="BF"/>
      <w:spacing w:val="10"/>
    </w:rPr>
  </w:style>
  <w:style w:type="paragraph" w:styleId="Heading7">
    <w:name w:val="heading 7"/>
    <w:basedOn w:val="Normal"/>
    <w:next w:val="Normal"/>
    <w:link w:val="Heading7Char"/>
    <w:uiPriority w:val="9"/>
    <w:semiHidden/>
    <w:unhideWhenUsed/>
    <w:qFormat/>
    <w:rsid w:val="00845D6A"/>
    <w:pPr>
      <w:numPr>
        <w:ilvl w:val="6"/>
        <w:numId w:val="10"/>
      </w:numPr>
      <w:spacing w:after="120"/>
      <w:jc w:val="center"/>
      <w:outlineLvl w:val="6"/>
    </w:pPr>
    <w:rPr>
      <w:i/>
      <w:iCs/>
      <w:caps/>
      <w:color w:val="24657A" w:themeColor="accent2" w:themeShade="BF"/>
      <w:spacing w:val="10"/>
    </w:rPr>
  </w:style>
  <w:style w:type="paragraph" w:styleId="Heading8">
    <w:name w:val="heading 8"/>
    <w:basedOn w:val="Normal"/>
    <w:next w:val="Normal"/>
    <w:link w:val="Heading8Char"/>
    <w:uiPriority w:val="9"/>
    <w:semiHidden/>
    <w:unhideWhenUsed/>
    <w:qFormat/>
    <w:rsid w:val="00845D6A"/>
    <w:pPr>
      <w:numPr>
        <w:ilvl w:val="7"/>
        <w:numId w:val="10"/>
      </w:num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45D6A"/>
    <w:pPr>
      <w:numPr>
        <w:ilvl w:val="8"/>
        <w:numId w:val="10"/>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845D6A"/>
    <w:pPr>
      <w:spacing w:after="100" w:afterAutospacing="1" w:line="276" w:lineRule="auto"/>
      <w:jc w:val="both"/>
    </w:pPr>
    <w:rPr>
      <w:rFonts w:ascii="Arial" w:eastAsiaTheme="minorHAnsi" w:hAnsi="Arial" w:cs="Arial"/>
      <w:sz w:val="20"/>
      <w:szCs w:val="20"/>
    </w:rPr>
  </w:style>
  <w:style w:type="character" w:customStyle="1" w:styleId="Heading1Char">
    <w:name w:val="Heading 1 Char"/>
    <w:basedOn w:val="DefaultParagraphFont"/>
    <w:link w:val="Heading1"/>
    <w:uiPriority w:val="9"/>
    <w:rsid w:val="00845D6A"/>
    <w:rPr>
      <w:caps/>
      <w:color w:val="184451" w:themeColor="accent2" w:themeShade="80"/>
      <w:spacing w:val="20"/>
      <w:sz w:val="28"/>
      <w:szCs w:val="28"/>
    </w:rPr>
  </w:style>
  <w:style w:type="character" w:customStyle="1" w:styleId="Heading2Char">
    <w:name w:val="Heading 2 Char"/>
    <w:basedOn w:val="DefaultParagraphFont"/>
    <w:link w:val="Heading2"/>
    <w:uiPriority w:val="9"/>
    <w:rsid w:val="00845D6A"/>
    <w:rPr>
      <w:caps/>
      <w:color w:val="184451" w:themeColor="accent2" w:themeShade="80"/>
      <w:spacing w:val="15"/>
      <w:sz w:val="24"/>
      <w:szCs w:val="24"/>
    </w:rPr>
  </w:style>
  <w:style w:type="character" w:customStyle="1" w:styleId="Heading3Char">
    <w:name w:val="Heading 3 Char"/>
    <w:basedOn w:val="DefaultParagraphFont"/>
    <w:link w:val="Heading3"/>
    <w:uiPriority w:val="9"/>
    <w:rsid w:val="00845D6A"/>
    <w:rPr>
      <w:caps/>
      <w:color w:val="184351" w:themeColor="accent2" w:themeShade="7F"/>
      <w:sz w:val="24"/>
      <w:szCs w:val="24"/>
    </w:rPr>
  </w:style>
  <w:style w:type="character" w:customStyle="1" w:styleId="Heading4Char">
    <w:name w:val="Heading 4 Char"/>
    <w:basedOn w:val="DefaultParagraphFont"/>
    <w:link w:val="Heading4"/>
    <w:uiPriority w:val="9"/>
    <w:semiHidden/>
    <w:rsid w:val="00845D6A"/>
    <w:rPr>
      <w:caps/>
      <w:color w:val="184351" w:themeColor="accent2" w:themeShade="7F"/>
      <w:spacing w:val="10"/>
    </w:rPr>
  </w:style>
  <w:style w:type="character" w:customStyle="1" w:styleId="Heading5Char">
    <w:name w:val="Heading 5 Char"/>
    <w:basedOn w:val="DefaultParagraphFont"/>
    <w:link w:val="Heading5"/>
    <w:uiPriority w:val="9"/>
    <w:semiHidden/>
    <w:rsid w:val="00845D6A"/>
    <w:rPr>
      <w:caps/>
      <w:color w:val="184351" w:themeColor="accent2" w:themeShade="7F"/>
      <w:spacing w:val="10"/>
    </w:rPr>
  </w:style>
  <w:style w:type="character" w:customStyle="1" w:styleId="Heading6Char">
    <w:name w:val="Heading 6 Char"/>
    <w:basedOn w:val="DefaultParagraphFont"/>
    <w:link w:val="Heading6"/>
    <w:uiPriority w:val="9"/>
    <w:semiHidden/>
    <w:rsid w:val="00845D6A"/>
    <w:rPr>
      <w:caps/>
      <w:color w:val="24657A" w:themeColor="accent2" w:themeShade="BF"/>
      <w:spacing w:val="10"/>
    </w:rPr>
  </w:style>
  <w:style w:type="character" w:customStyle="1" w:styleId="Heading7Char">
    <w:name w:val="Heading 7 Char"/>
    <w:basedOn w:val="DefaultParagraphFont"/>
    <w:link w:val="Heading7"/>
    <w:uiPriority w:val="9"/>
    <w:semiHidden/>
    <w:rsid w:val="00845D6A"/>
    <w:rPr>
      <w:i/>
      <w:iCs/>
      <w:caps/>
      <w:color w:val="24657A" w:themeColor="accent2" w:themeShade="BF"/>
      <w:spacing w:val="10"/>
    </w:rPr>
  </w:style>
  <w:style w:type="character" w:customStyle="1" w:styleId="Heading8Char">
    <w:name w:val="Heading 8 Char"/>
    <w:basedOn w:val="DefaultParagraphFont"/>
    <w:link w:val="Heading8"/>
    <w:uiPriority w:val="9"/>
    <w:semiHidden/>
    <w:rsid w:val="00845D6A"/>
    <w:rPr>
      <w:caps/>
      <w:spacing w:val="10"/>
      <w:sz w:val="20"/>
      <w:szCs w:val="20"/>
    </w:rPr>
  </w:style>
  <w:style w:type="character" w:customStyle="1" w:styleId="Heading9Char">
    <w:name w:val="Heading 9 Char"/>
    <w:basedOn w:val="DefaultParagraphFont"/>
    <w:link w:val="Heading9"/>
    <w:uiPriority w:val="9"/>
    <w:semiHidden/>
    <w:rsid w:val="00845D6A"/>
    <w:rPr>
      <w:i/>
      <w:iCs/>
      <w:caps/>
      <w:spacing w:val="10"/>
      <w:sz w:val="20"/>
      <w:szCs w:val="20"/>
    </w:rPr>
  </w:style>
  <w:style w:type="paragraph" w:styleId="Caption">
    <w:name w:val="caption"/>
    <w:basedOn w:val="Normal"/>
    <w:next w:val="Normal"/>
    <w:uiPriority w:val="35"/>
    <w:semiHidden/>
    <w:unhideWhenUsed/>
    <w:qFormat/>
    <w:rsid w:val="00845D6A"/>
    <w:rPr>
      <w:caps/>
      <w:spacing w:val="10"/>
      <w:sz w:val="18"/>
      <w:szCs w:val="18"/>
    </w:rPr>
  </w:style>
  <w:style w:type="paragraph" w:styleId="Title">
    <w:name w:val="Title"/>
    <w:basedOn w:val="Normal"/>
    <w:next w:val="Normal"/>
    <w:link w:val="TitleChar"/>
    <w:uiPriority w:val="10"/>
    <w:qFormat/>
    <w:rsid w:val="00845D6A"/>
    <w:pPr>
      <w:pBdr>
        <w:top w:val="dotted" w:sz="2" w:space="1" w:color="184451" w:themeColor="accent2" w:themeShade="80"/>
        <w:bottom w:val="dotted" w:sz="2" w:space="6" w:color="184451" w:themeColor="accent2" w:themeShade="80"/>
      </w:pBdr>
      <w:spacing w:before="500" w:after="300" w:line="240" w:lineRule="auto"/>
      <w:jc w:val="center"/>
    </w:pPr>
    <w:rPr>
      <w:caps/>
      <w:color w:val="184451" w:themeColor="accent2" w:themeShade="80"/>
      <w:spacing w:val="50"/>
      <w:sz w:val="44"/>
      <w:szCs w:val="44"/>
    </w:rPr>
  </w:style>
  <w:style w:type="character" w:customStyle="1" w:styleId="TitleChar">
    <w:name w:val="Title Char"/>
    <w:basedOn w:val="DefaultParagraphFont"/>
    <w:link w:val="Title"/>
    <w:uiPriority w:val="10"/>
    <w:rsid w:val="00845D6A"/>
    <w:rPr>
      <w:caps/>
      <w:color w:val="184451" w:themeColor="accent2" w:themeShade="80"/>
      <w:spacing w:val="50"/>
      <w:sz w:val="44"/>
      <w:szCs w:val="44"/>
    </w:rPr>
  </w:style>
  <w:style w:type="paragraph" w:styleId="Subtitle">
    <w:name w:val="Subtitle"/>
    <w:basedOn w:val="Normal"/>
    <w:next w:val="Normal"/>
    <w:link w:val="SubtitleChar"/>
    <w:uiPriority w:val="11"/>
    <w:qFormat/>
    <w:rsid w:val="00845D6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45D6A"/>
    <w:rPr>
      <w:caps/>
      <w:spacing w:val="20"/>
      <w:sz w:val="18"/>
      <w:szCs w:val="18"/>
    </w:rPr>
  </w:style>
  <w:style w:type="character" w:styleId="Strong">
    <w:name w:val="Strong"/>
    <w:uiPriority w:val="22"/>
    <w:qFormat/>
    <w:rsid w:val="00845D6A"/>
    <w:rPr>
      <w:b/>
      <w:bCs/>
      <w:color w:val="24657A" w:themeColor="accent2" w:themeShade="BF"/>
      <w:spacing w:val="5"/>
    </w:rPr>
  </w:style>
  <w:style w:type="character" w:styleId="Emphasis">
    <w:name w:val="Emphasis"/>
    <w:uiPriority w:val="20"/>
    <w:qFormat/>
    <w:rsid w:val="00845D6A"/>
    <w:rPr>
      <w:caps/>
      <w:spacing w:val="5"/>
      <w:sz w:val="20"/>
      <w:szCs w:val="20"/>
    </w:rPr>
  </w:style>
  <w:style w:type="paragraph" w:styleId="NoSpacing">
    <w:name w:val="No Spacing"/>
    <w:basedOn w:val="Normal"/>
    <w:link w:val="NoSpacingChar"/>
    <w:uiPriority w:val="1"/>
    <w:qFormat/>
    <w:rsid w:val="00845D6A"/>
    <w:pPr>
      <w:spacing w:after="0" w:line="240" w:lineRule="auto"/>
    </w:pPr>
  </w:style>
  <w:style w:type="character" w:customStyle="1" w:styleId="NoSpacingChar">
    <w:name w:val="No Spacing Char"/>
    <w:basedOn w:val="DefaultParagraphFont"/>
    <w:link w:val="NoSpacing"/>
    <w:uiPriority w:val="1"/>
    <w:rsid w:val="00845D6A"/>
  </w:style>
  <w:style w:type="paragraph" w:styleId="ListParagraph">
    <w:name w:val="List Paragraph"/>
    <w:basedOn w:val="Normal"/>
    <w:uiPriority w:val="34"/>
    <w:qFormat/>
    <w:rsid w:val="00845D6A"/>
    <w:pPr>
      <w:ind w:left="720"/>
      <w:contextualSpacing/>
    </w:pPr>
  </w:style>
  <w:style w:type="paragraph" w:styleId="Quote">
    <w:name w:val="Quote"/>
    <w:basedOn w:val="Normal"/>
    <w:next w:val="Normal"/>
    <w:link w:val="QuoteChar"/>
    <w:uiPriority w:val="29"/>
    <w:qFormat/>
    <w:rsid w:val="00845D6A"/>
    <w:rPr>
      <w:i/>
      <w:iCs/>
    </w:rPr>
  </w:style>
  <w:style w:type="character" w:customStyle="1" w:styleId="QuoteChar">
    <w:name w:val="Quote Char"/>
    <w:basedOn w:val="DefaultParagraphFont"/>
    <w:link w:val="Quote"/>
    <w:uiPriority w:val="29"/>
    <w:rsid w:val="00845D6A"/>
    <w:rPr>
      <w:i/>
      <w:iCs/>
    </w:rPr>
  </w:style>
  <w:style w:type="paragraph" w:styleId="IntenseQuote">
    <w:name w:val="Intense Quote"/>
    <w:basedOn w:val="Normal"/>
    <w:next w:val="Normal"/>
    <w:link w:val="IntenseQuoteChar"/>
    <w:uiPriority w:val="30"/>
    <w:qFormat/>
    <w:rsid w:val="00845D6A"/>
    <w:pPr>
      <w:pBdr>
        <w:top w:val="dotted" w:sz="2" w:space="10" w:color="184451" w:themeColor="accent2" w:themeShade="80"/>
        <w:bottom w:val="dotted" w:sz="2" w:space="4" w:color="184451" w:themeColor="accent2" w:themeShade="80"/>
      </w:pBdr>
      <w:spacing w:before="160" w:line="300" w:lineRule="auto"/>
      <w:ind w:left="1440" w:right="1440"/>
    </w:pPr>
    <w:rPr>
      <w:caps/>
      <w:color w:val="184351" w:themeColor="accent2" w:themeShade="7F"/>
      <w:spacing w:val="5"/>
      <w:sz w:val="20"/>
      <w:szCs w:val="20"/>
    </w:rPr>
  </w:style>
  <w:style w:type="character" w:customStyle="1" w:styleId="IntenseQuoteChar">
    <w:name w:val="Intense Quote Char"/>
    <w:basedOn w:val="DefaultParagraphFont"/>
    <w:link w:val="IntenseQuote"/>
    <w:uiPriority w:val="30"/>
    <w:rsid w:val="00845D6A"/>
    <w:rPr>
      <w:caps/>
      <w:color w:val="184351" w:themeColor="accent2" w:themeShade="7F"/>
      <w:spacing w:val="5"/>
      <w:sz w:val="20"/>
      <w:szCs w:val="20"/>
    </w:rPr>
  </w:style>
  <w:style w:type="character" w:styleId="SubtleEmphasis">
    <w:name w:val="Subtle Emphasis"/>
    <w:uiPriority w:val="19"/>
    <w:qFormat/>
    <w:rsid w:val="00845D6A"/>
    <w:rPr>
      <w:i/>
      <w:iCs/>
    </w:rPr>
  </w:style>
  <w:style w:type="character" w:styleId="IntenseEmphasis">
    <w:name w:val="Intense Emphasis"/>
    <w:uiPriority w:val="21"/>
    <w:qFormat/>
    <w:rsid w:val="00845D6A"/>
    <w:rPr>
      <w:i/>
      <w:iCs/>
      <w:caps/>
      <w:spacing w:val="10"/>
      <w:sz w:val="20"/>
      <w:szCs w:val="20"/>
    </w:rPr>
  </w:style>
  <w:style w:type="character" w:styleId="SubtleReference">
    <w:name w:val="Subtle Reference"/>
    <w:basedOn w:val="DefaultParagraphFont"/>
    <w:uiPriority w:val="31"/>
    <w:qFormat/>
    <w:rsid w:val="00845D6A"/>
    <w:rPr>
      <w:rFonts w:asciiTheme="minorHAnsi" w:eastAsiaTheme="minorEastAsia" w:hAnsiTheme="minorHAnsi" w:cstheme="minorBidi"/>
      <w:i/>
      <w:iCs/>
      <w:color w:val="184351" w:themeColor="accent2" w:themeShade="7F"/>
    </w:rPr>
  </w:style>
  <w:style w:type="character" w:styleId="IntenseReference">
    <w:name w:val="Intense Reference"/>
    <w:uiPriority w:val="32"/>
    <w:qFormat/>
    <w:rsid w:val="00845D6A"/>
    <w:rPr>
      <w:rFonts w:asciiTheme="minorHAnsi" w:eastAsiaTheme="minorEastAsia" w:hAnsiTheme="minorHAnsi" w:cstheme="minorBidi"/>
      <w:b/>
      <w:bCs/>
      <w:i/>
      <w:iCs/>
      <w:color w:val="184351" w:themeColor="accent2" w:themeShade="7F"/>
    </w:rPr>
  </w:style>
  <w:style w:type="character" w:styleId="BookTitle">
    <w:name w:val="Book Title"/>
    <w:uiPriority w:val="33"/>
    <w:qFormat/>
    <w:rsid w:val="00845D6A"/>
    <w:rPr>
      <w:caps/>
      <w:color w:val="184351" w:themeColor="accent2" w:themeShade="7F"/>
      <w:spacing w:val="5"/>
      <w:u w:color="184351" w:themeColor="accent2" w:themeShade="7F"/>
    </w:rPr>
  </w:style>
  <w:style w:type="paragraph" w:styleId="TOCHeading">
    <w:name w:val="TOC Heading"/>
    <w:basedOn w:val="Heading1"/>
    <w:next w:val="Normal"/>
    <w:uiPriority w:val="39"/>
    <w:semiHidden/>
    <w:unhideWhenUsed/>
    <w:qFormat/>
    <w:rsid w:val="00845D6A"/>
    <w:pPr>
      <w:numPr>
        <w:numId w:val="0"/>
      </w:numPr>
      <w:outlineLvl w:val="9"/>
    </w:pPr>
    <w:rPr>
      <w:lang w:bidi="en-US"/>
    </w:rPr>
  </w:style>
  <w:style w:type="paragraph" w:styleId="Header">
    <w:name w:val="header"/>
    <w:basedOn w:val="Normal"/>
    <w:link w:val="HeaderChar"/>
    <w:uiPriority w:val="99"/>
    <w:unhideWhenUsed/>
    <w:rsid w:val="00040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48"/>
  </w:style>
  <w:style w:type="paragraph" w:styleId="Footer">
    <w:name w:val="footer"/>
    <w:basedOn w:val="Normal"/>
    <w:link w:val="FooterChar"/>
    <w:uiPriority w:val="99"/>
    <w:unhideWhenUsed/>
    <w:rsid w:val="0004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48"/>
  </w:style>
  <w:style w:type="paragraph" w:styleId="BalloonText">
    <w:name w:val="Balloon Text"/>
    <w:basedOn w:val="Normal"/>
    <w:link w:val="BalloonTextChar"/>
    <w:uiPriority w:val="99"/>
    <w:semiHidden/>
    <w:unhideWhenUsed/>
    <w:rsid w:val="0004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48"/>
    <w:rPr>
      <w:rFonts w:ascii="Tahoma" w:hAnsi="Tahoma" w:cs="Tahoma"/>
      <w:sz w:val="16"/>
      <w:szCs w:val="16"/>
    </w:rPr>
  </w:style>
  <w:style w:type="character" w:styleId="PlaceholderText">
    <w:name w:val="Placeholder Text"/>
    <w:basedOn w:val="DefaultParagraphFont"/>
    <w:uiPriority w:val="99"/>
    <w:semiHidden/>
    <w:rsid w:val="00E501F1"/>
    <w:rPr>
      <w:color w:val="808080"/>
    </w:rPr>
  </w:style>
  <w:style w:type="table" w:styleId="TableGrid">
    <w:name w:val="Table Grid"/>
    <w:basedOn w:val="TableNormal"/>
    <w:uiPriority w:val="59"/>
    <w:rsid w:val="00287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878FD"/>
    <w:pPr>
      <w:spacing w:after="0" w:line="240" w:lineRule="auto"/>
    </w:pPr>
    <w:tblPr>
      <w:tblStyleRowBandSize w:val="1"/>
      <w:tblStyleColBandSize w:val="1"/>
      <w:tblBorders>
        <w:top w:val="single" w:sz="8" w:space="0" w:color="3088A3" w:themeColor="accent2"/>
        <w:left w:val="single" w:sz="8" w:space="0" w:color="3088A3" w:themeColor="accent2"/>
        <w:bottom w:val="single" w:sz="8" w:space="0" w:color="3088A3" w:themeColor="accent2"/>
        <w:right w:val="single" w:sz="8" w:space="0" w:color="3088A3" w:themeColor="accent2"/>
      </w:tblBorders>
    </w:tblPr>
    <w:tblStylePr w:type="firstRow">
      <w:pPr>
        <w:spacing w:before="0" w:after="0" w:line="240" w:lineRule="auto"/>
      </w:pPr>
      <w:rPr>
        <w:b/>
        <w:bCs/>
        <w:color w:val="FFFFFF" w:themeColor="background1"/>
      </w:rPr>
      <w:tblPr/>
      <w:tcPr>
        <w:shd w:val="clear" w:color="auto" w:fill="3088A3" w:themeFill="accent2"/>
      </w:tcPr>
    </w:tblStylePr>
    <w:tblStylePr w:type="lastRow">
      <w:pPr>
        <w:spacing w:before="0" w:after="0" w:line="240" w:lineRule="auto"/>
      </w:pPr>
      <w:rPr>
        <w:b/>
        <w:bCs/>
      </w:rPr>
      <w:tblPr/>
      <w:tcPr>
        <w:tcBorders>
          <w:top w:val="double" w:sz="6" w:space="0" w:color="3088A3" w:themeColor="accent2"/>
          <w:left w:val="single" w:sz="8" w:space="0" w:color="3088A3" w:themeColor="accent2"/>
          <w:bottom w:val="single" w:sz="8" w:space="0" w:color="3088A3" w:themeColor="accent2"/>
          <w:right w:val="single" w:sz="8" w:space="0" w:color="3088A3" w:themeColor="accent2"/>
        </w:tcBorders>
      </w:tcPr>
    </w:tblStylePr>
    <w:tblStylePr w:type="firstCol">
      <w:rPr>
        <w:b/>
        <w:bCs/>
      </w:rPr>
    </w:tblStylePr>
    <w:tblStylePr w:type="lastCol">
      <w:rPr>
        <w:b/>
        <w:bCs/>
      </w:rPr>
    </w:tblStylePr>
    <w:tblStylePr w:type="band1Vert">
      <w:tblPr/>
      <w:tcPr>
        <w:tcBorders>
          <w:top w:val="single" w:sz="8" w:space="0" w:color="3088A3" w:themeColor="accent2"/>
          <w:left w:val="single" w:sz="8" w:space="0" w:color="3088A3" w:themeColor="accent2"/>
          <w:bottom w:val="single" w:sz="8" w:space="0" w:color="3088A3" w:themeColor="accent2"/>
          <w:right w:val="single" w:sz="8" w:space="0" w:color="3088A3" w:themeColor="accent2"/>
        </w:tcBorders>
      </w:tcPr>
    </w:tblStylePr>
    <w:tblStylePr w:type="band1Horz">
      <w:tblPr/>
      <w:tcPr>
        <w:tcBorders>
          <w:top w:val="single" w:sz="8" w:space="0" w:color="3088A3" w:themeColor="accent2"/>
          <w:left w:val="single" w:sz="8" w:space="0" w:color="3088A3" w:themeColor="accent2"/>
          <w:bottom w:val="single" w:sz="8" w:space="0" w:color="3088A3" w:themeColor="accent2"/>
          <w:right w:val="single" w:sz="8" w:space="0" w:color="3088A3" w:themeColor="accent2"/>
        </w:tcBorders>
      </w:tcPr>
    </w:tblStylePr>
  </w:style>
  <w:style w:type="table" w:styleId="LightList-Accent5">
    <w:name w:val="Light List Accent 5"/>
    <w:basedOn w:val="TableNormal"/>
    <w:uiPriority w:val="61"/>
    <w:rsid w:val="002F0414"/>
    <w:pPr>
      <w:spacing w:after="0" w:line="240" w:lineRule="auto"/>
    </w:pPr>
    <w:tblPr>
      <w:tblStyleRowBandSize w:val="1"/>
      <w:tblStyleColBandSize w:val="1"/>
      <w:tblBorders>
        <w:top w:val="single" w:sz="8" w:space="0" w:color="89D2CF" w:themeColor="accent5"/>
        <w:left w:val="single" w:sz="8" w:space="0" w:color="89D2CF" w:themeColor="accent5"/>
        <w:bottom w:val="single" w:sz="8" w:space="0" w:color="89D2CF" w:themeColor="accent5"/>
        <w:right w:val="single" w:sz="8" w:space="0" w:color="89D2CF" w:themeColor="accent5"/>
      </w:tblBorders>
    </w:tblPr>
    <w:tblStylePr w:type="firstRow">
      <w:pPr>
        <w:spacing w:before="0" w:after="0" w:line="240" w:lineRule="auto"/>
      </w:pPr>
      <w:rPr>
        <w:b/>
        <w:bCs/>
        <w:color w:val="FFFFFF" w:themeColor="background1"/>
      </w:rPr>
      <w:tblPr/>
      <w:tcPr>
        <w:shd w:val="clear" w:color="auto" w:fill="89D2CF" w:themeFill="accent5"/>
      </w:tcPr>
    </w:tblStylePr>
    <w:tblStylePr w:type="lastRow">
      <w:pPr>
        <w:spacing w:before="0" w:after="0" w:line="240" w:lineRule="auto"/>
      </w:pPr>
      <w:rPr>
        <w:b/>
        <w:bCs/>
      </w:rPr>
      <w:tblPr/>
      <w:tcPr>
        <w:tcBorders>
          <w:top w:val="double" w:sz="6" w:space="0" w:color="89D2CF" w:themeColor="accent5"/>
          <w:left w:val="single" w:sz="8" w:space="0" w:color="89D2CF" w:themeColor="accent5"/>
          <w:bottom w:val="single" w:sz="8" w:space="0" w:color="89D2CF" w:themeColor="accent5"/>
          <w:right w:val="single" w:sz="8" w:space="0" w:color="89D2CF" w:themeColor="accent5"/>
        </w:tcBorders>
      </w:tcPr>
    </w:tblStylePr>
    <w:tblStylePr w:type="firstCol">
      <w:rPr>
        <w:b/>
        <w:bCs/>
      </w:rPr>
    </w:tblStylePr>
    <w:tblStylePr w:type="lastCol">
      <w:rPr>
        <w:b/>
        <w:bCs/>
      </w:rPr>
    </w:tblStylePr>
    <w:tblStylePr w:type="band1Vert">
      <w:tblPr/>
      <w:tcPr>
        <w:tcBorders>
          <w:top w:val="single" w:sz="8" w:space="0" w:color="89D2CF" w:themeColor="accent5"/>
          <w:left w:val="single" w:sz="8" w:space="0" w:color="89D2CF" w:themeColor="accent5"/>
          <w:bottom w:val="single" w:sz="8" w:space="0" w:color="89D2CF" w:themeColor="accent5"/>
          <w:right w:val="single" w:sz="8" w:space="0" w:color="89D2CF" w:themeColor="accent5"/>
        </w:tcBorders>
      </w:tcPr>
    </w:tblStylePr>
    <w:tblStylePr w:type="band1Horz">
      <w:tblPr/>
      <w:tcPr>
        <w:tcBorders>
          <w:top w:val="single" w:sz="8" w:space="0" w:color="89D2CF" w:themeColor="accent5"/>
          <w:left w:val="single" w:sz="8" w:space="0" w:color="89D2CF" w:themeColor="accent5"/>
          <w:bottom w:val="single" w:sz="8" w:space="0" w:color="89D2CF" w:themeColor="accent5"/>
          <w:right w:val="single" w:sz="8" w:space="0" w:color="89D2CF" w:themeColor="accent5"/>
        </w:tcBorders>
      </w:tcPr>
    </w:tblStylePr>
  </w:style>
  <w:style w:type="table" w:styleId="LightList-Accent1">
    <w:name w:val="Light List Accent 1"/>
    <w:basedOn w:val="TableNormal"/>
    <w:uiPriority w:val="61"/>
    <w:rsid w:val="002F0414"/>
    <w:pPr>
      <w:spacing w:after="0" w:line="240" w:lineRule="auto"/>
    </w:pPr>
    <w:tblPr>
      <w:tblStyleRowBandSize w:val="1"/>
      <w:tblStyleColBandSize w:val="1"/>
      <w:tblBorders>
        <w:top w:val="single" w:sz="8" w:space="0" w:color="365E66" w:themeColor="accent1"/>
        <w:left w:val="single" w:sz="8" w:space="0" w:color="365E66" w:themeColor="accent1"/>
        <w:bottom w:val="single" w:sz="8" w:space="0" w:color="365E66" w:themeColor="accent1"/>
        <w:right w:val="single" w:sz="8" w:space="0" w:color="365E66" w:themeColor="accent1"/>
      </w:tblBorders>
    </w:tblPr>
    <w:tblStylePr w:type="firstRow">
      <w:pPr>
        <w:spacing w:before="0" w:after="0" w:line="240" w:lineRule="auto"/>
      </w:pPr>
      <w:rPr>
        <w:b/>
        <w:bCs/>
        <w:color w:val="FFFFFF" w:themeColor="background1"/>
      </w:rPr>
      <w:tblPr/>
      <w:tcPr>
        <w:shd w:val="clear" w:color="auto" w:fill="365E66" w:themeFill="accent1"/>
      </w:tcPr>
    </w:tblStylePr>
    <w:tblStylePr w:type="lastRow">
      <w:pPr>
        <w:spacing w:before="0" w:after="0" w:line="240" w:lineRule="auto"/>
      </w:pPr>
      <w:rPr>
        <w:b/>
        <w:bCs/>
      </w:rPr>
      <w:tblPr/>
      <w:tcPr>
        <w:tcBorders>
          <w:top w:val="double" w:sz="6" w:space="0" w:color="365E66" w:themeColor="accent1"/>
          <w:left w:val="single" w:sz="8" w:space="0" w:color="365E66" w:themeColor="accent1"/>
          <w:bottom w:val="single" w:sz="8" w:space="0" w:color="365E66" w:themeColor="accent1"/>
          <w:right w:val="single" w:sz="8" w:space="0" w:color="365E66" w:themeColor="accent1"/>
        </w:tcBorders>
      </w:tcPr>
    </w:tblStylePr>
    <w:tblStylePr w:type="firstCol">
      <w:rPr>
        <w:b/>
        <w:bCs/>
      </w:rPr>
    </w:tblStylePr>
    <w:tblStylePr w:type="lastCol">
      <w:rPr>
        <w:b/>
        <w:bCs/>
      </w:rPr>
    </w:tblStylePr>
    <w:tblStylePr w:type="band1Vert">
      <w:tblPr/>
      <w:tcPr>
        <w:tcBorders>
          <w:top w:val="single" w:sz="8" w:space="0" w:color="365E66" w:themeColor="accent1"/>
          <w:left w:val="single" w:sz="8" w:space="0" w:color="365E66" w:themeColor="accent1"/>
          <w:bottom w:val="single" w:sz="8" w:space="0" w:color="365E66" w:themeColor="accent1"/>
          <w:right w:val="single" w:sz="8" w:space="0" w:color="365E66" w:themeColor="accent1"/>
        </w:tcBorders>
      </w:tcPr>
    </w:tblStylePr>
    <w:tblStylePr w:type="band1Horz">
      <w:tblPr/>
      <w:tcPr>
        <w:tcBorders>
          <w:top w:val="single" w:sz="8" w:space="0" w:color="365E66" w:themeColor="accent1"/>
          <w:left w:val="single" w:sz="8" w:space="0" w:color="365E66" w:themeColor="accent1"/>
          <w:bottom w:val="single" w:sz="8" w:space="0" w:color="365E66" w:themeColor="accent1"/>
          <w:right w:val="single" w:sz="8" w:space="0" w:color="365E66" w:themeColor="accent1"/>
        </w:tcBorders>
      </w:tcPr>
    </w:tblStylePr>
  </w:style>
  <w:style w:type="paragraph" w:customStyle="1" w:styleId="velden">
    <w:name w:val="velden"/>
    <w:basedOn w:val="Normal"/>
    <w:link w:val="veldenChar"/>
    <w:qFormat/>
    <w:rsid w:val="00727FDC"/>
    <w:pPr>
      <w:tabs>
        <w:tab w:val="left" w:pos="3261"/>
      </w:tabs>
      <w:ind w:left="284"/>
    </w:pPr>
    <w:rPr>
      <w:color w:val="3088A3" w:themeColor="accent2"/>
    </w:rPr>
  </w:style>
  <w:style w:type="character" w:customStyle="1" w:styleId="veldenChar">
    <w:name w:val="velden Char"/>
    <w:basedOn w:val="DefaultParagraphFont"/>
    <w:link w:val="velden"/>
    <w:rsid w:val="00727FDC"/>
    <w:rPr>
      <w:color w:val="3088A3" w:themeColor="accent2"/>
    </w:rPr>
  </w:style>
  <w:style w:type="character" w:styleId="Hyperlink">
    <w:name w:val="Hyperlink"/>
    <w:basedOn w:val="DefaultParagraphFont"/>
    <w:uiPriority w:val="99"/>
    <w:unhideWhenUsed/>
    <w:rsid w:val="00883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NEAS">
      <a:dk1>
        <a:srgbClr val="323F47"/>
      </a:dk1>
      <a:lt1>
        <a:sysClr val="window" lastClr="FFFFFF"/>
      </a:lt1>
      <a:dk2>
        <a:srgbClr val="00A59A"/>
      </a:dk2>
      <a:lt2>
        <a:srgbClr val="EEECE1"/>
      </a:lt2>
      <a:accent1>
        <a:srgbClr val="365E66"/>
      </a:accent1>
      <a:accent2>
        <a:srgbClr val="3088A3"/>
      </a:accent2>
      <a:accent3>
        <a:srgbClr val="532143"/>
      </a:accent3>
      <a:accent4>
        <a:srgbClr val="F1F3C1"/>
      </a:accent4>
      <a:accent5>
        <a:srgbClr val="89D2CF"/>
      </a:accent5>
      <a:accent6>
        <a:srgbClr val="CB3F8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313393719F344B179EBCBEC117D2F" ma:contentTypeVersion="1" ma:contentTypeDescription="Create a new document." ma:contentTypeScope="" ma:versionID="ba3c797f9167d9fcf43157479a64f378">
  <xsd:schema xmlns:xsd="http://www.w3.org/2001/XMLSchema" xmlns:xs="http://www.w3.org/2001/XMLSchema" xmlns:p="http://schemas.microsoft.com/office/2006/metadata/properties" xmlns:ns2="39230cf6-f491-45e8-b0ac-db9749fb9bc9" targetNamespace="http://schemas.microsoft.com/office/2006/metadata/properties" ma:root="true" ma:fieldsID="d5fecbfb700668c9793720268e20c374" ns2:_="">
    <xsd:import namespace="39230cf6-f491-45e8-b0ac-db9749fb9bc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0cf6-f491-45e8-b0ac-db9749fb9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2729-44C9-4F00-8778-B13BA1E694A4}">
  <ds:schemaRefs>
    <ds:schemaRef ds:uri="http://schemas.openxmlformats.org/package/2006/metadata/core-properties"/>
    <ds:schemaRef ds:uri="http://www.w3.org/XML/1998/namespace"/>
    <ds:schemaRef ds:uri="http://schemas.microsoft.com/office/infopath/2007/PartnerControls"/>
    <ds:schemaRef ds:uri="http://purl.org/dc/terms/"/>
    <ds:schemaRef ds:uri="39230cf6-f491-45e8-b0ac-db9749fb9bc9"/>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D0CEC7-2BBC-4CFE-8B75-5CC8214499DF}">
  <ds:schemaRefs>
    <ds:schemaRef ds:uri="http://schemas.microsoft.com/sharepoint/v3/contenttype/forms"/>
  </ds:schemaRefs>
</ds:datastoreItem>
</file>

<file path=customXml/itemProps3.xml><?xml version="1.0" encoding="utf-8"?>
<ds:datastoreItem xmlns:ds="http://schemas.openxmlformats.org/officeDocument/2006/customXml" ds:itemID="{90AD0CA0-6265-4C24-B278-7E6F51DF5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30cf6-f491-45e8-b0ac-db9749fb9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A35FD-7276-40F9-AD5F-08B68061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Infrabel</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Infrabel</dc:creator>
  <cp:lastModifiedBy>Van Hee Tom</cp:lastModifiedBy>
  <cp:revision>7</cp:revision>
  <cp:lastPrinted>2019-08-07T12:13:00Z</cp:lastPrinted>
  <dcterms:created xsi:type="dcterms:W3CDTF">2019-08-20T11:15:00Z</dcterms:created>
  <dcterms:modified xsi:type="dcterms:W3CDTF">2020-01-21T13:18:00Z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0x010100AE1313393719F344B179EBCBEC117D2F</vt:lpwstr>
  </property>
</Properties>
</file>